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Spec="center" w:tblpY="460"/>
        <w:tblW w:w="15168" w:type="dxa"/>
        <w:tblLayout w:type="fixed"/>
        <w:tblLook w:val="04A0" w:firstRow="1" w:lastRow="0" w:firstColumn="1" w:lastColumn="0" w:noHBand="0" w:noVBand="1"/>
      </w:tblPr>
      <w:tblGrid>
        <w:gridCol w:w="462"/>
        <w:gridCol w:w="3332"/>
        <w:gridCol w:w="1276"/>
        <w:gridCol w:w="3543"/>
        <w:gridCol w:w="1134"/>
        <w:gridCol w:w="1418"/>
        <w:gridCol w:w="1267"/>
        <w:gridCol w:w="828"/>
        <w:gridCol w:w="1908"/>
      </w:tblGrid>
      <w:tr w:rsidR="00DC1C56" w:rsidRPr="00384718" w:rsidTr="00DC1C56">
        <w:tc>
          <w:tcPr>
            <w:tcW w:w="462" w:type="dxa"/>
            <w:shd w:val="clear" w:color="auto" w:fill="D9D9D9" w:themeFill="background1" w:themeFillShade="D9"/>
          </w:tcPr>
          <w:p w:rsidR="00DC1C56" w:rsidRPr="00384718" w:rsidRDefault="00DC1C56" w:rsidP="00DC1C5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332" w:type="dxa"/>
            <w:shd w:val="clear" w:color="auto" w:fill="D9D9D9" w:themeFill="background1" w:themeFillShade="D9"/>
          </w:tcPr>
          <w:p w:rsidR="00DC1C56" w:rsidRPr="00384718" w:rsidRDefault="00DC1C56" w:rsidP="00DC1C5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C1C56" w:rsidRPr="00384718" w:rsidRDefault="00DC1C56" w:rsidP="00DC1C5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Opakowanie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:rsidR="00DC1C56" w:rsidRPr="00384718" w:rsidRDefault="00DC1C56" w:rsidP="00DC1C5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Parametry odczynnika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DC1C56" w:rsidRPr="00384718" w:rsidRDefault="00DC1C56" w:rsidP="00DC1C5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Ilość opakowań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DC1C56" w:rsidRPr="00384718" w:rsidRDefault="00DC1C56" w:rsidP="00DC1C5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Cena jednostkowa</w:t>
            </w:r>
          </w:p>
          <w:p w:rsidR="00DC1C56" w:rsidRPr="00384718" w:rsidRDefault="00DC1C56" w:rsidP="00DC1C5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Netto</w:t>
            </w:r>
            <w:r>
              <w:rPr>
                <w:rFonts w:cstheme="minorHAnsi"/>
                <w:b/>
                <w:sz w:val="20"/>
                <w:szCs w:val="20"/>
              </w:rPr>
              <w:t xml:space="preserve"> (zł)</w:t>
            </w:r>
          </w:p>
        </w:tc>
        <w:tc>
          <w:tcPr>
            <w:tcW w:w="1267" w:type="dxa"/>
            <w:shd w:val="clear" w:color="auto" w:fill="D9D9D9" w:themeFill="background1" w:themeFillShade="D9"/>
          </w:tcPr>
          <w:p w:rsidR="00DC1C56" w:rsidRPr="00384718" w:rsidRDefault="00DC1C56" w:rsidP="00DC1C5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Wartość</w:t>
            </w:r>
          </w:p>
          <w:p w:rsidR="00DC1C56" w:rsidRPr="00384718" w:rsidRDefault="00DC1C56" w:rsidP="00DC1C5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Netto</w:t>
            </w:r>
            <w:r>
              <w:rPr>
                <w:rFonts w:cstheme="minorHAnsi"/>
                <w:b/>
                <w:sz w:val="20"/>
                <w:szCs w:val="20"/>
              </w:rPr>
              <w:t xml:space="preserve"> (zł)</w:t>
            </w:r>
          </w:p>
        </w:tc>
        <w:tc>
          <w:tcPr>
            <w:tcW w:w="828" w:type="dxa"/>
            <w:shd w:val="clear" w:color="auto" w:fill="D9D9D9" w:themeFill="background1" w:themeFillShade="D9"/>
          </w:tcPr>
          <w:p w:rsidR="00DC1C56" w:rsidRPr="00384718" w:rsidRDefault="00DC1C56" w:rsidP="00DC1C5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VAT</w:t>
            </w:r>
            <w:r>
              <w:rPr>
                <w:rFonts w:cstheme="minorHAnsi"/>
                <w:b/>
                <w:sz w:val="20"/>
                <w:szCs w:val="20"/>
              </w:rPr>
              <w:t xml:space="preserve"> (%)</w:t>
            </w:r>
          </w:p>
        </w:tc>
        <w:tc>
          <w:tcPr>
            <w:tcW w:w="1908" w:type="dxa"/>
            <w:shd w:val="clear" w:color="auto" w:fill="D9D9D9" w:themeFill="background1" w:themeFillShade="D9"/>
          </w:tcPr>
          <w:p w:rsidR="00DC1C56" w:rsidRPr="00384718" w:rsidRDefault="00DC1C56" w:rsidP="00DC1C5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Wartość</w:t>
            </w:r>
          </w:p>
          <w:p w:rsidR="00DC1C56" w:rsidRPr="00384718" w:rsidRDefault="00DC1C56" w:rsidP="00DC1C5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Brutto</w:t>
            </w:r>
          </w:p>
        </w:tc>
      </w:tr>
      <w:tr w:rsidR="00DC1C56" w:rsidRPr="00384718" w:rsidTr="00DC1C56">
        <w:tc>
          <w:tcPr>
            <w:tcW w:w="462" w:type="dxa"/>
            <w:shd w:val="clear" w:color="auto" w:fill="D9D9D9" w:themeFill="background1" w:themeFillShade="D9"/>
          </w:tcPr>
          <w:p w:rsidR="00DC1C56" w:rsidRPr="00384718" w:rsidRDefault="00DC1C56" w:rsidP="00DC1C5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332" w:type="dxa"/>
            <w:shd w:val="clear" w:color="auto" w:fill="D9D9D9" w:themeFill="background1" w:themeFillShade="D9"/>
          </w:tcPr>
          <w:p w:rsidR="00DC1C56" w:rsidRPr="00384718" w:rsidRDefault="00DC1C56" w:rsidP="00DC1C5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C1C56" w:rsidRPr="00384718" w:rsidRDefault="00DC1C56" w:rsidP="00DC1C5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:rsidR="00DC1C56" w:rsidRPr="00384718" w:rsidRDefault="00DC1C56" w:rsidP="00DC1C5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DC1C56" w:rsidRPr="00384718" w:rsidRDefault="00DC1C56" w:rsidP="00DC1C5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DC1C56" w:rsidRPr="00384718" w:rsidRDefault="00DC1C56" w:rsidP="00DC1C5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267" w:type="dxa"/>
            <w:shd w:val="clear" w:color="auto" w:fill="D9D9D9" w:themeFill="background1" w:themeFillShade="D9"/>
          </w:tcPr>
          <w:p w:rsidR="00DC1C56" w:rsidRPr="00384718" w:rsidRDefault="00DC1C56" w:rsidP="00DC1C5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7 [5x6]</w:t>
            </w:r>
          </w:p>
        </w:tc>
        <w:tc>
          <w:tcPr>
            <w:tcW w:w="828" w:type="dxa"/>
            <w:shd w:val="clear" w:color="auto" w:fill="D9D9D9" w:themeFill="background1" w:themeFillShade="D9"/>
          </w:tcPr>
          <w:p w:rsidR="00DC1C56" w:rsidRPr="00384718" w:rsidRDefault="00DC1C56" w:rsidP="00DC1C5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1908" w:type="dxa"/>
            <w:shd w:val="clear" w:color="auto" w:fill="D9D9D9" w:themeFill="background1" w:themeFillShade="D9"/>
          </w:tcPr>
          <w:p w:rsidR="00DC1C56" w:rsidRPr="00384718" w:rsidRDefault="00DC1C56" w:rsidP="00DC1C5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9 [7+</w:t>
            </w:r>
            <w:r>
              <w:rPr>
                <w:rFonts w:cstheme="minorHAnsi"/>
                <w:b/>
                <w:sz w:val="20"/>
                <w:szCs w:val="20"/>
              </w:rPr>
              <w:t>VAT</w:t>
            </w:r>
            <w:r w:rsidRPr="00384718">
              <w:rPr>
                <w:rFonts w:cstheme="minorHAnsi"/>
                <w:b/>
                <w:sz w:val="20"/>
                <w:szCs w:val="20"/>
              </w:rPr>
              <w:t>]</w:t>
            </w:r>
          </w:p>
        </w:tc>
      </w:tr>
      <w:tr w:rsidR="00DC1C56" w:rsidRPr="00384718" w:rsidTr="00DC1C56">
        <w:trPr>
          <w:trHeight w:val="415"/>
        </w:trPr>
        <w:tc>
          <w:tcPr>
            <w:tcW w:w="462" w:type="dxa"/>
          </w:tcPr>
          <w:p w:rsidR="00DC1C56" w:rsidRPr="00384718" w:rsidRDefault="00DC1C56" w:rsidP="00DC1C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332" w:type="dxa"/>
            <w:vAlign w:val="center"/>
          </w:tcPr>
          <w:p w:rsidR="00DC1C56" w:rsidRDefault="00DC1C56" w:rsidP="00DC1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proteaza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Megazyme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oznaczania całkowitej zawartości błonnika,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subtylizyna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 z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Bacillus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licheniformis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do użycia z zestawem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Megazyme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do oznaczania całkowitej zawartości błonnika</w:t>
            </w:r>
          </w:p>
        </w:tc>
        <w:tc>
          <w:tcPr>
            <w:tcW w:w="1276" w:type="dxa"/>
            <w:vAlign w:val="center"/>
          </w:tcPr>
          <w:p w:rsidR="00DC1C56" w:rsidRDefault="00DC1C56" w:rsidP="00DC1C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 g-10 ml</w:t>
            </w:r>
          </w:p>
        </w:tc>
        <w:tc>
          <w:tcPr>
            <w:tcW w:w="3543" w:type="dxa"/>
            <w:vAlign w:val="center"/>
          </w:tcPr>
          <w:p w:rsidR="00DC1C56" w:rsidRDefault="00DC1C56" w:rsidP="00DC1C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wysoko oczyszczona, w 50% (v/v) glicerolu, aktywność ~ 6 U/mg białka (40 </w:t>
            </w:r>
            <w:r>
              <w:rPr>
                <w:color w:val="000000"/>
                <w:sz w:val="20"/>
                <w:szCs w:val="20"/>
              </w:rPr>
              <w:t>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8,0 kazeina), stabilność &gt; 4 lat w temp. 4 °C</w:t>
            </w:r>
          </w:p>
        </w:tc>
        <w:tc>
          <w:tcPr>
            <w:tcW w:w="1134" w:type="dxa"/>
            <w:vAlign w:val="center"/>
          </w:tcPr>
          <w:p w:rsidR="00DC1C56" w:rsidRDefault="00DC1C56" w:rsidP="00DC1C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DC1C56" w:rsidRPr="00384718" w:rsidRDefault="00DC1C56" w:rsidP="00DC1C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7" w:type="dxa"/>
          </w:tcPr>
          <w:p w:rsidR="00DC1C56" w:rsidRPr="00384718" w:rsidRDefault="00DC1C56" w:rsidP="00DC1C5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dxa"/>
          </w:tcPr>
          <w:p w:rsidR="00DC1C56" w:rsidRPr="00384718" w:rsidRDefault="00DC1C56" w:rsidP="00DC1C5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DC1C56" w:rsidRPr="00384718" w:rsidRDefault="00DC1C56" w:rsidP="00DC1C5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1C56" w:rsidRPr="00384718" w:rsidTr="00DC1C56">
        <w:trPr>
          <w:trHeight w:val="579"/>
        </w:trPr>
        <w:tc>
          <w:tcPr>
            <w:tcW w:w="462" w:type="dxa"/>
          </w:tcPr>
          <w:p w:rsidR="00DC1C56" w:rsidRPr="00384718" w:rsidRDefault="00DC1C56" w:rsidP="00DC1C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332" w:type="dxa"/>
            <w:vAlign w:val="center"/>
          </w:tcPr>
          <w:p w:rsidR="00DC1C56" w:rsidRDefault="00DC1C56" w:rsidP="00DC1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amyloglukozydaza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Aspergillus Niger</w:t>
            </w:r>
            <w:r>
              <w:rPr>
                <w:rFonts w:ascii="Arial" w:hAnsi="Arial" w:cs="Arial"/>
                <w:sz w:val="20"/>
                <w:szCs w:val="20"/>
              </w:rPr>
              <w:t xml:space="preserve"> do oznaczania całkowitej zawartości błonnika, do użycia z zestawem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Megazyme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oznaczania całkowitej zawartości błonnika</w:t>
            </w:r>
          </w:p>
        </w:tc>
        <w:tc>
          <w:tcPr>
            <w:tcW w:w="1276" w:type="dxa"/>
            <w:vAlign w:val="center"/>
          </w:tcPr>
          <w:p w:rsidR="00DC1C56" w:rsidRDefault="00DC1C56" w:rsidP="00DC1C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ml</w:t>
            </w:r>
          </w:p>
        </w:tc>
        <w:tc>
          <w:tcPr>
            <w:tcW w:w="3543" w:type="dxa"/>
            <w:vAlign w:val="center"/>
          </w:tcPr>
          <w:p w:rsidR="00DC1C56" w:rsidRDefault="00DC1C56" w:rsidP="00DC1C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wysoko oczyszczona, elektroforetycznie homogeniczna, w 50% (v/v) glicerolu, aktywność ~ 36 U/mg (40</w:t>
            </w:r>
            <w:r>
              <w:rPr>
                <w:color w:val="000000"/>
                <w:sz w:val="20"/>
                <w:szCs w:val="20"/>
              </w:rPr>
              <w:t>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4,5 skrobia rozpuszczalna);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~ 200 U/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(40°C,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4,5, β-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maltozyd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nitrofenylu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~ 3,260 U/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(40°C,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4,5, skrobia rozpuszczalna), stabilność &gt; 4 lat w temp. 4 °C</w:t>
            </w:r>
          </w:p>
        </w:tc>
        <w:tc>
          <w:tcPr>
            <w:tcW w:w="1134" w:type="dxa"/>
            <w:vAlign w:val="center"/>
          </w:tcPr>
          <w:p w:rsidR="00DC1C56" w:rsidRDefault="00DC1C56" w:rsidP="00DC1C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DC1C56" w:rsidRPr="00384718" w:rsidRDefault="00DC1C56" w:rsidP="00DC1C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7" w:type="dxa"/>
          </w:tcPr>
          <w:p w:rsidR="00DC1C56" w:rsidRPr="00384718" w:rsidRDefault="00DC1C56" w:rsidP="00DC1C5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dxa"/>
          </w:tcPr>
          <w:p w:rsidR="00DC1C56" w:rsidRPr="00384718" w:rsidRDefault="00DC1C56" w:rsidP="00DC1C5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DC1C56" w:rsidRPr="00384718" w:rsidRDefault="00DC1C56" w:rsidP="00DC1C5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1C56" w:rsidRPr="00384718" w:rsidTr="00DC1C56">
        <w:trPr>
          <w:trHeight w:val="575"/>
        </w:trPr>
        <w:tc>
          <w:tcPr>
            <w:tcW w:w="462" w:type="dxa"/>
          </w:tcPr>
          <w:p w:rsidR="00DC1C56" w:rsidRPr="00384718" w:rsidRDefault="00DC1C56" w:rsidP="00DC1C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332" w:type="dxa"/>
            <w:vAlign w:val="center"/>
          </w:tcPr>
          <w:p w:rsidR="00DC1C56" w:rsidRDefault="00DC1C56" w:rsidP="00DC1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Celite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acid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washed</w:t>
            </w:r>
            <w:proofErr w:type="spellEnd"/>
          </w:p>
        </w:tc>
        <w:tc>
          <w:tcPr>
            <w:tcW w:w="1276" w:type="dxa"/>
            <w:vAlign w:val="center"/>
          </w:tcPr>
          <w:p w:rsidR="00DC1C56" w:rsidRDefault="00DC1C56" w:rsidP="00DC1C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g</w:t>
            </w:r>
          </w:p>
        </w:tc>
        <w:tc>
          <w:tcPr>
            <w:tcW w:w="3543" w:type="dxa"/>
            <w:vAlign w:val="center"/>
          </w:tcPr>
          <w:p w:rsidR="00DC1C56" w:rsidRDefault="00DC1C56" w:rsidP="00DC1C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proszek, odpowiedni do oznaczania całkowitej zawartości błonnika</w:t>
            </w:r>
          </w:p>
        </w:tc>
        <w:tc>
          <w:tcPr>
            <w:tcW w:w="1134" w:type="dxa"/>
            <w:vAlign w:val="center"/>
          </w:tcPr>
          <w:p w:rsidR="00DC1C56" w:rsidRDefault="00DC1C56" w:rsidP="00DC1C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DC1C56" w:rsidRPr="00384718" w:rsidRDefault="00DC1C56" w:rsidP="00DC1C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7" w:type="dxa"/>
          </w:tcPr>
          <w:p w:rsidR="00DC1C56" w:rsidRPr="00384718" w:rsidRDefault="00DC1C56" w:rsidP="00DC1C5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dxa"/>
          </w:tcPr>
          <w:p w:rsidR="00DC1C56" w:rsidRPr="00384718" w:rsidRDefault="00DC1C56" w:rsidP="00DC1C5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DC1C56" w:rsidRPr="00384718" w:rsidRDefault="00DC1C56" w:rsidP="00DC1C5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1C56" w:rsidRPr="00384718" w:rsidTr="00DC1C56">
        <w:trPr>
          <w:trHeight w:val="575"/>
        </w:trPr>
        <w:tc>
          <w:tcPr>
            <w:tcW w:w="462" w:type="dxa"/>
          </w:tcPr>
          <w:p w:rsidR="00DC1C56" w:rsidRPr="00384718" w:rsidRDefault="00DC1C56" w:rsidP="00DC1C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332" w:type="dxa"/>
            <w:vAlign w:val="center"/>
          </w:tcPr>
          <w:p w:rsidR="00DC1C56" w:rsidRDefault="00DC1C56" w:rsidP="00DC1C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Papierki lakmusowe (paski)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wskażnikowe</w:t>
            </w:r>
            <w:proofErr w:type="spellEnd"/>
          </w:p>
        </w:tc>
        <w:tc>
          <w:tcPr>
            <w:tcW w:w="1276" w:type="dxa"/>
            <w:vAlign w:val="center"/>
          </w:tcPr>
          <w:p w:rsidR="00DC1C56" w:rsidRDefault="00DC1C56" w:rsidP="00DC1C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sztuk</w:t>
            </w:r>
          </w:p>
        </w:tc>
        <w:tc>
          <w:tcPr>
            <w:tcW w:w="3543" w:type="dxa"/>
            <w:vAlign w:val="center"/>
          </w:tcPr>
          <w:p w:rsidR="00DC1C56" w:rsidRDefault="00DC1C56" w:rsidP="00DC1C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zakres pomiaru 0-7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  <w:proofErr w:type="spellEnd"/>
          </w:p>
        </w:tc>
        <w:tc>
          <w:tcPr>
            <w:tcW w:w="1134" w:type="dxa"/>
            <w:vAlign w:val="center"/>
          </w:tcPr>
          <w:p w:rsidR="00DC1C56" w:rsidRDefault="00DC1C56" w:rsidP="00DC1C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DC1C56" w:rsidRPr="00384718" w:rsidRDefault="00DC1C56" w:rsidP="00DC1C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7" w:type="dxa"/>
          </w:tcPr>
          <w:p w:rsidR="00DC1C56" w:rsidRPr="00384718" w:rsidRDefault="00DC1C56" w:rsidP="00DC1C5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dxa"/>
          </w:tcPr>
          <w:p w:rsidR="00DC1C56" w:rsidRPr="00384718" w:rsidRDefault="00DC1C56" w:rsidP="00DC1C5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DC1C56" w:rsidRPr="00384718" w:rsidRDefault="00DC1C56" w:rsidP="00DC1C5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1C56" w:rsidRPr="00384718" w:rsidTr="00DC1C56">
        <w:trPr>
          <w:trHeight w:val="575"/>
        </w:trPr>
        <w:tc>
          <w:tcPr>
            <w:tcW w:w="462" w:type="dxa"/>
          </w:tcPr>
          <w:p w:rsidR="00DC1C56" w:rsidRPr="00384718" w:rsidRDefault="00DC1C56" w:rsidP="00DC1C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bookmarkStart w:id="0" w:name="_GoBack"/>
            <w:bookmarkEnd w:id="0"/>
          </w:p>
        </w:tc>
        <w:tc>
          <w:tcPr>
            <w:tcW w:w="3332" w:type="dxa"/>
            <w:vAlign w:val="center"/>
          </w:tcPr>
          <w:p w:rsidR="00DC1C56" w:rsidRDefault="00DC1C56" w:rsidP="00DC1C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Papierki lakmusowe (paski)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wskażnikowe</w:t>
            </w:r>
            <w:proofErr w:type="spellEnd"/>
          </w:p>
        </w:tc>
        <w:tc>
          <w:tcPr>
            <w:tcW w:w="1276" w:type="dxa"/>
            <w:vAlign w:val="center"/>
          </w:tcPr>
          <w:p w:rsidR="00DC1C56" w:rsidRDefault="00DC1C56" w:rsidP="00DC1C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sztuk</w:t>
            </w:r>
          </w:p>
        </w:tc>
        <w:tc>
          <w:tcPr>
            <w:tcW w:w="3543" w:type="dxa"/>
            <w:vAlign w:val="center"/>
          </w:tcPr>
          <w:p w:rsidR="00DC1C56" w:rsidRDefault="00DC1C56" w:rsidP="00DC1C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zakres pomiaru 7-14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  <w:proofErr w:type="spellEnd"/>
          </w:p>
        </w:tc>
        <w:tc>
          <w:tcPr>
            <w:tcW w:w="1134" w:type="dxa"/>
            <w:vAlign w:val="center"/>
          </w:tcPr>
          <w:p w:rsidR="00DC1C56" w:rsidRDefault="00DC1C56" w:rsidP="00DC1C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DC1C56" w:rsidRPr="00384718" w:rsidRDefault="00DC1C56" w:rsidP="00DC1C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7" w:type="dxa"/>
          </w:tcPr>
          <w:p w:rsidR="00DC1C56" w:rsidRPr="00384718" w:rsidRDefault="00DC1C56" w:rsidP="00DC1C5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dxa"/>
          </w:tcPr>
          <w:p w:rsidR="00DC1C56" w:rsidRPr="00384718" w:rsidRDefault="00DC1C56" w:rsidP="00DC1C5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DC1C56" w:rsidRPr="00384718" w:rsidRDefault="00DC1C56" w:rsidP="00DC1C5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1C56" w:rsidRPr="00384718" w:rsidTr="00DC1C56">
        <w:trPr>
          <w:trHeight w:val="369"/>
        </w:trPr>
        <w:tc>
          <w:tcPr>
            <w:tcW w:w="13260" w:type="dxa"/>
            <w:gridSpan w:val="8"/>
            <w:shd w:val="clear" w:color="auto" w:fill="BFBFBF" w:themeFill="background1" w:themeFillShade="BF"/>
          </w:tcPr>
          <w:p w:rsidR="00DC1C56" w:rsidRPr="00CF0DEE" w:rsidRDefault="00DC1C56" w:rsidP="00DC1C56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CF0DEE">
              <w:rPr>
                <w:rFonts w:cstheme="minorHAnsi"/>
                <w:b/>
                <w:sz w:val="20"/>
                <w:szCs w:val="20"/>
              </w:rPr>
              <w:t>SUMA BRUTTO</w:t>
            </w:r>
          </w:p>
        </w:tc>
        <w:tc>
          <w:tcPr>
            <w:tcW w:w="1908" w:type="dxa"/>
          </w:tcPr>
          <w:p w:rsidR="00DC1C56" w:rsidRPr="00384718" w:rsidRDefault="00DC1C56" w:rsidP="00DC1C56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60720C" w:rsidRPr="00CF0DEE" w:rsidRDefault="00DC1C56">
      <w:pPr>
        <w:rPr>
          <w:rFonts w:cstheme="minorHAnsi"/>
          <w:b/>
        </w:rPr>
      </w:pPr>
      <w:r w:rsidRPr="00CF0DEE">
        <w:rPr>
          <w:rFonts w:cstheme="minorHAnsi"/>
          <w:b/>
        </w:rPr>
        <w:t xml:space="preserve"> </w:t>
      </w:r>
      <w:r w:rsidR="00AB5C00" w:rsidRPr="00CF0DEE">
        <w:rPr>
          <w:rFonts w:cstheme="minorHAnsi"/>
          <w:b/>
        </w:rPr>
        <w:t xml:space="preserve">Formularz cenowy - </w:t>
      </w:r>
      <w:r w:rsidR="00CF0DEE" w:rsidRPr="00CF0DEE">
        <w:rPr>
          <w:rFonts w:cstheme="minorHAnsi"/>
          <w:b/>
        </w:rPr>
        <w:t>Zadanie nr 3</w:t>
      </w:r>
      <w:r w:rsidR="00AB5C00" w:rsidRPr="00CF0DEE">
        <w:rPr>
          <w:rFonts w:cstheme="minorHAnsi"/>
          <w:b/>
        </w:rPr>
        <w:t xml:space="preserve"> - </w:t>
      </w:r>
      <w:r w:rsidR="00CF0DEE" w:rsidRPr="00CF0DEE">
        <w:rPr>
          <w:rFonts w:cs="Tahoma"/>
          <w:b/>
        </w:rPr>
        <w:t>Odczynniki do mikrobiologii i biologii molekularnej</w:t>
      </w:r>
    </w:p>
    <w:p w:rsidR="00B46FD1" w:rsidRPr="00384718" w:rsidRDefault="00B46FD1" w:rsidP="00CE5BE5">
      <w:pPr>
        <w:jc w:val="center"/>
        <w:rPr>
          <w:rFonts w:cstheme="minorHAnsi"/>
          <w:b/>
        </w:rPr>
      </w:pPr>
    </w:p>
    <w:p w:rsidR="00FF2B1C" w:rsidRDefault="00FF2B1C" w:rsidP="00FF2B1C">
      <w:pPr>
        <w:ind w:left="9204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 ………………………………………….</w:t>
      </w:r>
    </w:p>
    <w:p w:rsidR="00FF2B1C" w:rsidRPr="00DC1C56" w:rsidRDefault="00FF2B1C" w:rsidP="00FF2B1C">
      <w:pPr>
        <w:pStyle w:val="Tekstpodstawowy"/>
        <w:rPr>
          <w:rFonts w:ascii="Tahoma" w:hAnsi="Tahoma" w:cs="Tahoma"/>
          <w:b w:val="0"/>
          <w:sz w:val="16"/>
          <w:szCs w:val="16"/>
        </w:rPr>
      </w:pPr>
      <w:r w:rsidRPr="00DC1C56">
        <w:rPr>
          <w:rFonts w:cstheme="minorHAnsi"/>
          <w:sz w:val="16"/>
          <w:szCs w:val="16"/>
        </w:rPr>
        <w:tab/>
      </w:r>
      <w:r w:rsidRPr="00DC1C56">
        <w:rPr>
          <w:rFonts w:cstheme="minorHAnsi"/>
          <w:sz w:val="16"/>
          <w:szCs w:val="16"/>
        </w:rPr>
        <w:tab/>
      </w:r>
      <w:r w:rsidRPr="00DC1C56">
        <w:rPr>
          <w:rFonts w:cstheme="minorHAnsi"/>
          <w:sz w:val="16"/>
          <w:szCs w:val="16"/>
        </w:rPr>
        <w:tab/>
      </w:r>
      <w:r w:rsidRPr="00DC1C56">
        <w:rPr>
          <w:rFonts w:cstheme="minorHAnsi"/>
          <w:sz w:val="16"/>
          <w:szCs w:val="16"/>
        </w:rPr>
        <w:tab/>
      </w:r>
      <w:r w:rsidRPr="00DC1C56">
        <w:rPr>
          <w:rFonts w:cstheme="minorHAnsi"/>
          <w:sz w:val="16"/>
          <w:szCs w:val="16"/>
        </w:rPr>
        <w:tab/>
      </w:r>
      <w:r w:rsidRPr="00DC1C56">
        <w:rPr>
          <w:rFonts w:cstheme="minorHAnsi"/>
          <w:sz w:val="16"/>
          <w:szCs w:val="16"/>
        </w:rPr>
        <w:tab/>
      </w:r>
      <w:r w:rsidRPr="00DC1C56">
        <w:rPr>
          <w:rFonts w:cstheme="minorHAnsi"/>
          <w:sz w:val="16"/>
          <w:szCs w:val="16"/>
        </w:rPr>
        <w:tab/>
      </w:r>
      <w:r w:rsidRPr="00DC1C56">
        <w:rPr>
          <w:rFonts w:cstheme="minorHAnsi"/>
          <w:sz w:val="16"/>
          <w:szCs w:val="16"/>
        </w:rPr>
        <w:tab/>
      </w:r>
      <w:r w:rsidRPr="00DC1C56">
        <w:rPr>
          <w:rFonts w:cstheme="minorHAnsi"/>
          <w:sz w:val="16"/>
          <w:szCs w:val="16"/>
        </w:rPr>
        <w:tab/>
      </w:r>
      <w:r w:rsidRPr="00DC1C56">
        <w:rPr>
          <w:rFonts w:cstheme="minorHAnsi"/>
          <w:sz w:val="16"/>
          <w:szCs w:val="16"/>
        </w:rPr>
        <w:tab/>
      </w:r>
      <w:r w:rsidRPr="00DC1C56">
        <w:rPr>
          <w:rFonts w:cstheme="minorHAnsi"/>
          <w:sz w:val="16"/>
          <w:szCs w:val="16"/>
        </w:rPr>
        <w:tab/>
      </w:r>
      <w:r w:rsidRPr="00DC1C56">
        <w:rPr>
          <w:rFonts w:cstheme="minorHAnsi"/>
          <w:sz w:val="16"/>
          <w:szCs w:val="16"/>
        </w:rPr>
        <w:tab/>
      </w:r>
      <w:r w:rsidRPr="00DC1C56">
        <w:rPr>
          <w:rFonts w:cstheme="minorHAnsi"/>
          <w:sz w:val="16"/>
          <w:szCs w:val="16"/>
        </w:rPr>
        <w:tab/>
      </w:r>
      <w:r w:rsidRPr="00DC1C56">
        <w:rPr>
          <w:rFonts w:cstheme="minorHAnsi"/>
          <w:sz w:val="16"/>
          <w:szCs w:val="16"/>
        </w:rPr>
        <w:tab/>
      </w:r>
      <w:r w:rsidRPr="00DC1C56">
        <w:rPr>
          <w:rFonts w:cstheme="minorHAnsi"/>
          <w:sz w:val="16"/>
          <w:szCs w:val="16"/>
        </w:rPr>
        <w:tab/>
      </w:r>
      <w:r w:rsidRPr="00DC1C56">
        <w:rPr>
          <w:rFonts w:ascii="Tahoma" w:hAnsi="Tahoma" w:cs="Tahoma"/>
          <w:b w:val="0"/>
          <w:sz w:val="16"/>
          <w:szCs w:val="16"/>
        </w:rPr>
        <w:t>podpis (imię i nazwisko)</w:t>
      </w:r>
    </w:p>
    <w:p w:rsidR="00FF2B1C" w:rsidRPr="00DC1C56" w:rsidRDefault="00FF2B1C" w:rsidP="00FF2B1C">
      <w:pPr>
        <w:pStyle w:val="Tekstpodstawowy"/>
        <w:rPr>
          <w:rFonts w:ascii="Tahoma" w:hAnsi="Tahoma" w:cs="Tahoma"/>
          <w:b w:val="0"/>
          <w:sz w:val="16"/>
          <w:szCs w:val="16"/>
        </w:rPr>
      </w:pPr>
      <w:r w:rsidRPr="00DC1C56">
        <w:rPr>
          <w:rFonts w:ascii="Tahoma" w:hAnsi="Tahoma" w:cs="Tahoma"/>
          <w:b w:val="0"/>
          <w:sz w:val="16"/>
          <w:szCs w:val="16"/>
        </w:rPr>
        <w:t xml:space="preserve">                                                                                          </w:t>
      </w:r>
      <w:r w:rsidRPr="00DC1C56">
        <w:rPr>
          <w:rFonts w:ascii="Tahoma" w:hAnsi="Tahoma" w:cs="Tahoma"/>
          <w:b w:val="0"/>
          <w:sz w:val="16"/>
          <w:szCs w:val="16"/>
        </w:rPr>
        <w:tab/>
      </w:r>
      <w:r w:rsidRPr="00DC1C56">
        <w:rPr>
          <w:rFonts w:ascii="Tahoma" w:hAnsi="Tahoma" w:cs="Tahoma"/>
          <w:b w:val="0"/>
          <w:sz w:val="16"/>
          <w:szCs w:val="16"/>
        </w:rPr>
        <w:tab/>
      </w:r>
      <w:r w:rsidRPr="00DC1C56">
        <w:rPr>
          <w:rFonts w:ascii="Tahoma" w:hAnsi="Tahoma" w:cs="Tahoma"/>
          <w:b w:val="0"/>
          <w:sz w:val="16"/>
          <w:szCs w:val="16"/>
        </w:rPr>
        <w:tab/>
      </w:r>
      <w:r w:rsidRPr="00DC1C56">
        <w:rPr>
          <w:rFonts w:ascii="Tahoma" w:hAnsi="Tahoma" w:cs="Tahoma"/>
          <w:b w:val="0"/>
          <w:sz w:val="16"/>
          <w:szCs w:val="16"/>
        </w:rPr>
        <w:tab/>
      </w:r>
      <w:r w:rsidRPr="00DC1C56">
        <w:rPr>
          <w:rFonts w:ascii="Tahoma" w:hAnsi="Tahoma" w:cs="Tahoma"/>
          <w:b w:val="0"/>
          <w:sz w:val="16"/>
          <w:szCs w:val="16"/>
        </w:rPr>
        <w:tab/>
      </w:r>
      <w:r w:rsidRPr="00DC1C56">
        <w:rPr>
          <w:rFonts w:ascii="Tahoma" w:hAnsi="Tahoma" w:cs="Tahoma"/>
          <w:b w:val="0"/>
          <w:sz w:val="16"/>
          <w:szCs w:val="16"/>
        </w:rPr>
        <w:tab/>
      </w:r>
      <w:r w:rsidRPr="00DC1C56">
        <w:rPr>
          <w:rFonts w:ascii="Tahoma" w:hAnsi="Tahoma" w:cs="Tahoma"/>
          <w:b w:val="0"/>
          <w:sz w:val="16"/>
          <w:szCs w:val="16"/>
        </w:rPr>
        <w:tab/>
        <w:t xml:space="preserve">      </w:t>
      </w:r>
      <w:r w:rsidR="00DC1C56">
        <w:rPr>
          <w:rFonts w:ascii="Tahoma" w:hAnsi="Tahoma" w:cs="Tahoma"/>
          <w:b w:val="0"/>
          <w:sz w:val="16"/>
          <w:szCs w:val="16"/>
        </w:rPr>
        <w:tab/>
      </w:r>
      <w:r w:rsidR="00DC1C56">
        <w:rPr>
          <w:rFonts w:ascii="Tahoma" w:hAnsi="Tahoma" w:cs="Tahoma"/>
          <w:b w:val="0"/>
          <w:sz w:val="16"/>
          <w:szCs w:val="16"/>
        </w:rPr>
        <w:tab/>
      </w:r>
      <w:r w:rsidRPr="00DC1C56">
        <w:rPr>
          <w:rFonts w:ascii="Tahoma" w:hAnsi="Tahoma" w:cs="Tahoma"/>
          <w:b w:val="0"/>
          <w:sz w:val="16"/>
          <w:szCs w:val="16"/>
        </w:rPr>
        <w:t>osoby(osób) uprawnionej(</w:t>
      </w:r>
      <w:proofErr w:type="spellStart"/>
      <w:r w:rsidRPr="00DC1C56">
        <w:rPr>
          <w:rFonts w:ascii="Tahoma" w:hAnsi="Tahoma" w:cs="Tahoma"/>
          <w:b w:val="0"/>
          <w:sz w:val="16"/>
          <w:szCs w:val="16"/>
        </w:rPr>
        <w:t>ych</w:t>
      </w:r>
      <w:proofErr w:type="spellEnd"/>
      <w:r w:rsidRPr="00DC1C56">
        <w:rPr>
          <w:rFonts w:ascii="Tahoma" w:hAnsi="Tahoma" w:cs="Tahoma"/>
          <w:b w:val="0"/>
          <w:sz w:val="16"/>
          <w:szCs w:val="16"/>
        </w:rPr>
        <w:t>)</w:t>
      </w:r>
    </w:p>
    <w:p w:rsidR="00CE5BE5" w:rsidRPr="00DC1C56" w:rsidRDefault="00FF2B1C" w:rsidP="00DC1C56">
      <w:pPr>
        <w:pStyle w:val="Tekstprzypisudolnego"/>
        <w:widowControl w:val="0"/>
        <w:tabs>
          <w:tab w:val="left" w:pos="5812"/>
        </w:tabs>
        <w:jc w:val="both"/>
        <w:rPr>
          <w:rFonts w:ascii="Tahoma" w:hAnsi="Tahoma" w:cs="Tahoma"/>
          <w:sz w:val="16"/>
          <w:szCs w:val="16"/>
        </w:rPr>
      </w:pPr>
      <w:r w:rsidRPr="00DC1C56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                                                                 </w:t>
      </w:r>
      <w:r w:rsidR="00DC1C56">
        <w:rPr>
          <w:rFonts w:ascii="Tahoma" w:hAnsi="Tahoma" w:cs="Tahoma"/>
          <w:sz w:val="16"/>
          <w:szCs w:val="16"/>
        </w:rPr>
        <w:tab/>
      </w:r>
      <w:r w:rsidR="00DC1C56">
        <w:rPr>
          <w:rFonts w:ascii="Tahoma" w:hAnsi="Tahoma" w:cs="Tahoma"/>
          <w:sz w:val="16"/>
          <w:szCs w:val="16"/>
        </w:rPr>
        <w:tab/>
      </w:r>
      <w:r w:rsidR="00DC1C56">
        <w:rPr>
          <w:rFonts w:ascii="Tahoma" w:hAnsi="Tahoma" w:cs="Tahoma"/>
          <w:sz w:val="16"/>
          <w:szCs w:val="16"/>
        </w:rPr>
        <w:tab/>
      </w:r>
      <w:r w:rsidR="00DC1C56">
        <w:rPr>
          <w:rFonts w:ascii="Tahoma" w:hAnsi="Tahoma" w:cs="Tahoma"/>
          <w:sz w:val="16"/>
          <w:szCs w:val="16"/>
        </w:rPr>
        <w:tab/>
      </w:r>
      <w:r w:rsidRPr="00DC1C56">
        <w:rPr>
          <w:rFonts w:ascii="Tahoma" w:hAnsi="Tahoma" w:cs="Tahoma"/>
          <w:sz w:val="16"/>
          <w:szCs w:val="16"/>
        </w:rPr>
        <w:t>do reprezentowania Wykonawcy</w:t>
      </w:r>
    </w:p>
    <w:sectPr w:rsidR="00CE5BE5" w:rsidRPr="00DC1C56" w:rsidSect="00CE5BE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5DE" w:rsidRDefault="00B325DE" w:rsidP="00CE5BE5">
      <w:pPr>
        <w:spacing w:after="0" w:line="240" w:lineRule="auto"/>
      </w:pPr>
      <w:r>
        <w:separator/>
      </w:r>
    </w:p>
  </w:endnote>
  <w:endnote w:type="continuationSeparator" w:id="0">
    <w:p w:rsidR="00B325DE" w:rsidRDefault="00B325DE" w:rsidP="00CE5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5DE" w:rsidRDefault="00B325DE" w:rsidP="00CE5BE5">
      <w:pPr>
        <w:spacing w:after="0" w:line="240" w:lineRule="auto"/>
      </w:pPr>
      <w:r>
        <w:separator/>
      </w:r>
    </w:p>
  </w:footnote>
  <w:footnote w:type="continuationSeparator" w:id="0">
    <w:p w:rsidR="00B325DE" w:rsidRDefault="00B325DE" w:rsidP="00CE5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E5" w:rsidRDefault="00CE5BE5">
    <w:pPr>
      <w:pStyle w:val="Nagwek"/>
    </w:pPr>
    <w:r>
      <w:t>Postępowanie nr Z</w:t>
    </w:r>
    <w:r w:rsidR="00AB5C00">
      <w:t>P</w:t>
    </w:r>
    <w:r>
      <w:t>-371/</w:t>
    </w:r>
    <w:r w:rsidR="00AB5C00">
      <w:t>2</w:t>
    </w:r>
    <w:r w:rsidR="0012080C">
      <w:t>3</w:t>
    </w:r>
    <w:r w:rsidR="00AB5C00">
      <w:t>/18</w:t>
    </w:r>
    <w:r>
      <w:tab/>
    </w:r>
    <w:r>
      <w:tab/>
    </w:r>
    <w:r>
      <w:tab/>
    </w:r>
    <w:r>
      <w:tab/>
      <w:t>Załącznik nr 2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BE5"/>
    <w:rsid w:val="0012080C"/>
    <w:rsid w:val="0013646A"/>
    <w:rsid w:val="00266E32"/>
    <w:rsid w:val="002B1BF3"/>
    <w:rsid w:val="00384718"/>
    <w:rsid w:val="003F6254"/>
    <w:rsid w:val="00523D4C"/>
    <w:rsid w:val="0060720C"/>
    <w:rsid w:val="006106FC"/>
    <w:rsid w:val="00790153"/>
    <w:rsid w:val="007D2426"/>
    <w:rsid w:val="00855470"/>
    <w:rsid w:val="008F2B5C"/>
    <w:rsid w:val="00925E05"/>
    <w:rsid w:val="00AA533F"/>
    <w:rsid w:val="00AB5C00"/>
    <w:rsid w:val="00B325DE"/>
    <w:rsid w:val="00B46FD1"/>
    <w:rsid w:val="00BB67DD"/>
    <w:rsid w:val="00BD6F33"/>
    <w:rsid w:val="00CE0CC5"/>
    <w:rsid w:val="00CE5BE5"/>
    <w:rsid w:val="00CF0DEE"/>
    <w:rsid w:val="00DC1C56"/>
    <w:rsid w:val="00E81FF8"/>
    <w:rsid w:val="00F951E7"/>
    <w:rsid w:val="00FF2B1C"/>
    <w:rsid w:val="00FF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BE5"/>
  </w:style>
  <w:style w:type="paragraph" w:styleId="Stopka">
    <w:name w:val="footer"/>
    <w:basedOn w:val="Normalny"/>
    <w:link w:val="Stopka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BE5"/>
  </w:style>
  <w:style w:type="table" w:styleId="Tabela-Siatka">
    <w:name w:val="Table Grid"/>
    <w:basedOn w:val="Standardowy"/>
    <w:uiPriority w:val="39"/>
    <w:rsid w:val="00CE5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F2B1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2B1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F2B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F2B1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BE5"/>
  </w:style>
  <w:style w:type="paragraph" w:styleId="Stopka">
    <w:name w:val="footer"/>
    <w:basedOn w:val="Normalny"/>
    <w:link w:val="Stopka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BE5"/>
  </w:style>
  <w:style w:type="table" w:styleId="Tabela-Siatka">
    <w:name w:val="Table Grid"/>
    <w:basedOn w:val="Standardowy"/>
    <w:uiPriority w:val="39"/>
    <w:rsid w:val="00CE5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F2B1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2B1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F2B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F2B1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p.matuszczyk</cp:lastModifiedBy>
  <cp:revision>2</cp:revision>
  <dcterms:created xsi:type="dcterms:W3CDTF">2018-04-06T06:18:00Z</dcterms:created>
  <dcterms:modified xsi:type="dcterms:W3CDTF">2018-04-06T06:18:00Z</dcterms:modified>
</cp:coreProperties>
</file>